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D5" w:rsidRDefault="00C730D5" w:rsidP="002A074A">
      <w:pPr>
        <w:jc w:val="center"/>
        <w:rPr>
          <w:b/>
          <w:sz w:val="28"/>
          <w:szCs w:val="28"/>
        </w:rPr>
      </w:pPr>
      <w:bookmarkStart w:id="0" w:name="_GoBack"/>
      <w:bookmarkEnd w:id="0"/>
    </w:p>
    <w:p w:rsidR="007C4438" w:rsidRDefault="00F16A30" w:rsidP="00C730D5">
      <w:pPr>
        <w:spacing w:after="0" w:line="240" w:lineRule="auto"/>
        <w:rPr>
          <w:b/>
          <w:sz w:val="28"/>
          <w:szCs w:val="28"/>
        </w:rPr>
      </w:pPr>
      <w:r w:rsidRPr="002A074A">
        <w:rPr>
          <w:b/>
          <w:sz w:val="28"/>
          <w:szCs w:val="28"/>
        </w:rPr>
        <w:t>Membership of the Education and Training Committee of ESSO</w:t>
      </w:r>
    </w:p>
    <w:p w:rsidR="00C730D5" w:rsidRDefault="00C730D5" w:rsidP="00C730D5">
      <w:pPr>
        <w:spacing w:after="0"/>
        <w:jc w:val="center"/>
        <w:rPr>
          <w:b/>
          <w:sz w:val="28"/>
          <w:szCs w:val="28"/>
        </w:rPr>
      </w:pPr>
    </w:p>
    <w:p w:rsidR="00F16A30" w:rsidRPr="007A57CF" w:rsidRDefault="00F16A30" w:rsidP="002A074A">
      <w:pPr>
        <w:pStyle w:val="ListParagraph"/>
        <w:numPr>
          <w:ilvl w:val="0"/>
          <w:numId w:val="1"/>
        </w:numPr>
        <w:spacing w:before="240"/>
        <w:ind w:left="357" w:hanging="357"/>
        <w:rPr>
          <w:b/>
        </w:rPr>
      </w:pPr>
      <w:r w:rsidRPr="007A57CF">
        <w:rPr>
          <w:b/>
        </w:rPr>
        <w:t>Term of office</w:t>
      </w:r>
    </w:p>
    <w:p w:rsidR="00F16A30" w:rsidRDefault="00316966" w:rsidP="002A074A">
      <w:pPr>
        <w:pStyle w:val="ListParagraph"/>
        <w:ind w:left="426"/>
      </w:pPr>
      <w:r>
        <w:t>M</w:t>
      </w:r>
      <w:r w:rsidR="00F16A30">
        <w:t xml:space="preserve">embers </w:t>
      </w:r>
      <w:proofErr w:type="gramStart"/>
      <w:r w:rsidR="00F16A30">
        <w:t>are elected</w:t>
      </w:r>
      <w:proofErr w:type="gramEnd"/>
      <w:r w:rsidR="00F16A30">
        <w:t xml:space="preserve"> for a period of </w:t>
      </w:r>
      <w:r w:rsidR="00B0125F">
        <w:t>2</w:t>
      </w:r>
      <w:r w:rsidR="00F16A30">
        <w:t xml:space="preserve"> years</w:t>
      </w:r>
      <w:r>
        <w:t>,</w:t>
      </w:r>
      <w:r w:rsidR="00F16A30">
        <w:t xml:space="preserve"> which may be renewed by the ESSO board for a further 2 years subject to satisfactory performance.  No mem</w:t>
      </w:r>
      <w:r w:rsidR="00B0125F">
        <w:t xml:space="preserve">ber may remain for longer than </w:t>
      </w:r>
      <w:r w:rsidR="0039170D">
        <w:t>4</w:t>
      </w:r>
      <w:r w:rsidR="00F16A30">
        <w:t xml:space="preserve"> years unless elected as the Chair of the committee</w:t>
      </w:r>
      <w:r w:rsidR="00654819">
        <w:t xml:space="preserve"> or exceptional cases</w:t>
      </w:r>
      <w:r w:rsidR="00F16A30">
        <w:t xml:space="preserve">.  Satisfactory performance will be reviewed by the board annually and will take into account levels of activity and attendance at face to face meetings and teleconferences.  </w:t>
      </w:r>
    </w:p>
    <w:p w:rsidR="00654819" w:rsidRDefault="00654819" w:rsidP="00C730D5">
      <w:pPr>
        <w:pStyle w:val="ListParagraph"/>
        <w:spacing w:after="360" w:line="240" w:lineRule="auto"/>
      </w:pPr>
    </w:p>
    <w:p w:rsidR="00F16A30" w:rsidRPr="007A57CF" w:rsidRDefault="00F16A30" w:rsidP="00C730D5">
      <w:pPr>
        <w:pStyle w:val="ListParagraph"/>
        <w:numPr>
          <w:ilvl w:val="0"/>
          <w:numId w:val="1"/>
        </w:numPr>
        <w:spacing w:before="120"/>
        <w:ind w:left="357" w:hanging="357"/>
        <w:rPr>
          <w:b/>
        </w:rPr>
      </w:pPr>
      <w:r w:rsidRPr="007A57CF">
        <w:rPr>
          <w:b/>
        </w:rPr>
        <w:t>Election to the ETC</w:t>
      </w:r>
    </w:p>
    <w:p w:rsidR="00F16A30" w:rsidRDefault="00F16A30" w:rsidP="00E74832">
      <w:pPr>
        <w:pStyle w:val="ListParagraph"/>
        <w:ind w:left="426"/>
      </w:pPr>
      <w:r>
        <w:t xml:space="preserve">Potential candidates will be nominated to the ESSO </w:t>
      </w:r>
      <w:r w:rsidR="00654819">
        <w:t xml:space="preserve">ETC </w:t>
      </w:r>
      <w:r>
        <w:t>once a vacancy is projected</w:t>
      </w:r>
      <w:r w:rsidR="00654819">
        <w:t xml:space="preserve"> following appropriate announcement</w:t>
      </w:r>
      <w:r>
        <w:t xml:space="preserve">.  </w:t>
      </w:r>
      <w:r w:rsidR="00654819">
        <w:t>N</w:t>
      </w:r>
      <w:r>
        <w:t xml:space="preserve">ominees must submit a letter of application, a CV and a letter of support from a member of the board or ETC.  The board will </w:t>
      </w:r>
      <w:r w:rsidR="00316966">
        <w:t xml:space="preserve">appoint </w:t>
      </w:r>
      <w:r>
        <w:t>the</w:t>
      </w:r>
      <w:r w:rsidR="00B0125F">
        <w:t xml:space="preserve"> new memb</w:t>
      </w:r>
      <w:r w:rsidR="00E74832">
        <w:t>er(s)</w:t>
      </w:r>
      <w:r w:rsidR="00B0125F">
        <w:t xml:space="preserve"> </w:t>
      </w:r>
      <w:r w:rsidR="00654819">
        <w:t>following the recommendations of the ETC</w:t>
      </w:r>
      <w:r>
        <w:t xml:space="preserve">.  Candidates must demonstrate an active commitment to education and training and academic surgical oncology.  </w:t>
      </w:r>
      <w:r w:rsidR="00B0125F">
        <w:t>The board will also consider the geographic and speciality mix of the committee in making its decision.</w:t>
      </w:r>
    </w:p>
    <w:p w:rsidR="00654819" w:rsidRDefault="00654819" w:rsidP="00E74832">
      <w:pPr>
        <w:pStyle w:val="ListParagraph"/>
        <w:ind w:left="426"/>
      </w:pPr>
    </w:p>
    <w:p w:rsidR="00F16A30" w:rsidRDefault="00F16A30" w:rsidP="00E74832">
      <w:pPr>
        <w:pStyle w:val="ListParagraph"/>
        <w:ind w:left="426"/>
      </w:pPr>
      <w:r>
        <w:t>The</w:t>
      </w:r>
      <w:r w:rsidR="001C7CB8">
        <w:t xml:space="preserve"> ETC also comprises an</w:t>
      </w:r>
      <w:r>
        <w:t xml:space="preserve"> EYSAC </w:t>
      </w:r>
      <w:r w:rsidR="0039170D">
        <w:t>representative</w:t>
      </w:r>
      <w:r w:rsidR="001C7CB8">
        <w:t xml:space="preserve"> to </w:t>
      </w:r>
      <w:proofErr w:type="gramStart"/>
      <w:r w:rsidR="001C7CB8">
        <w:t>be appointed</w:t>
      </w:r>
      <w:proofErr w:type="gramEnd"/>
      <w:r w:rsidR="001C7CB8">
        <w:t xml:space="preserve"> by the EYSAC Steering Committee. The EYSAC representative</w:t>
      </w:r>
      <w:r w:rsidR="0039170D">
        <w:t xml:space="preserve"> will be in post for a period of 2 years</w:t>
      </w:r>
      <w:proofErr w:type="gramStart"/>
      <w:r w:rsidR="0039170D">
        <w:t>.</w:t>
      </w:r>
      <w:r>
        <w:t>.</w:t>
      </w:r>
      <w:proofErr w:type="gramEnd"/>
    </w:p>
    <w:p w:rsidR="001C7CB8" w:rsidRDefault="001C7CB8" w:rsidP="00E74832">
      <w:pPr>
        <w:pStyle w:val="ListParagraph"/>
        <w:ind w:left="426"/>
      </w:pPr>
      <w:r>
        <w:t>Current ETC composition</w:t>
      </w:r>
    </w:p>
    <w:tbl>
      <w:tblPr>
        <w:tblW w:w="8788" w:type="dxa"/>
        <w:tblInd w:w="534" w:type="dxa"/>
        <w:tblLook w:val="04A0" w:firstRow="1" w:lastRow="0" w:firstColumn="1" w:lastColumn="0" w:noHBand="0" w:noVBand="1"/>
      </w:tblPr>
      <w:tblGrid>
        <w:gridCol w:w="2002"/>
        <w:gridCol w:w="2046"/>
        <w:gridCol w:w="1134"/>
        <w:gridCol w:w="1417"/>
        <w:gridCol w:w="2189"/>
      </w:tblGrid>
      <w:tr w:rsidR="007A57CF" w:rsidRPr="007A57CF" w:rsidTr="002A074A">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Name</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Position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Gender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Nationality</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1C7CB8">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 xml:space="preserve">End of mandate (after </w:t>
            </w:r>
            <w:r w:rsidR="001C7CB8" w:rsidRPr="007A57CF">
              <w:rPr>
                <w:rFonts w:ascii="Calibri" w:eastAsia="Times New Roman" w:hAnsi="Calibri" w:cs="Times New Roman"/>
                <w:b/>
                <w:bCs/>
                <w:color w:val="000000"/>
                <w:lang w:eastAsia="en-GB"/>
              </w:rPr>
              <w:t xml:space="preserve"> </w:t>
            </w:r>
            <w:r w:rsidRPr="007A57CF">
              <w:rPr>
                <w:rFonts w:ascii="Calibri" w:eastAsia="Times New Roman" w:hAnsi="Calibri" w:cs="Times New Roman"/>
                <w:b/>
                <w:bCs/>
                <w:color w:val="000000"/>
                <w:lang w:eastAsia="en-GB"/>
              </w:rPr>
              <w:t>renewal)</w:t>
            </w:r>
          </w:p>
        </w:tc>
      </w:tr>
      <w:tr w:rsidR="007A57CF" w:rsidRPr="007A57CF" w:rsidTr="002A074A">
        <w:trPr>
          <w:trHeight w:val="300"/>
        </w:trPr>
        <w:tc>
          <w:tcPr>
            <w:tcW w:w="2002" w:type="dxa"/>
            <w:tcBorders>
              <w:top w:val="nil"/>
              <w:left w:val="single" w:sz="4" w:space="0" w:color="auto"/>
              <w:bottom w:val="single" w:sz="4" w:space="0" w:color="auto"/>
              <w:right w:val="single" w:sz="4" w:space="0" w:color="auto"/>
            </w:tcBorders>
            <w:shd w:val="clear" w:color="000000" w:fill="FFFFFF"/>
            <w:noWrap/>
            <w:vAlign w:val="bottom"/>
            <w:hideMark/>
          </w:tcPr>
          <w:p w:rsidR="007A57CF" w:rsidRPr="007A57CF" w:rsidRDefault="007A57CF" w:rsidP="007A57CF">
            <w:pPr>
              <w:spacing w:after="0" w:line="240" w:lineRule="auto"/>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Lynda Wyld</w:t>
            </w:r>
          </w:p>
        </w:tc>
        <w:tc>
          <w:tcPr>
            <w:tcW w:w="2046" w:type="dxa"/>
            <w:tcBorders>
              <w:top w:val="nil"/>
              <w:left w:val="nil"/>
              <w:bottom w:val="single" w:sz="4" w:space="0" w:color="auto"/>
              <w:right w:val="single" w:sz="4" w:space="0" w:color="auto"/>
            </w:tcBorders>
            <w:shd w:val="clear" w:color="000000" w:fill="FFFFFF"/>
            <w:noWrap/>
            <w:vAlign w:val="bottom"/>
            <w:hideMark/>
          </w:tcPr>
          <w:p w:rsidR="007A57CF" w:rsidRPr="007A57CF" w:rsidRDefault="007A57CF" w:rsidP="007A57CF">
            <w:pPr>
              <w:spacing w:after="0" w:line="240" w:lineRule="auto"/>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Chair</w:t>
            </w:r>
          </w:p>
        </w:tc>
        <w:tc>
          <w:tcPr>
            <w:tcW w:w="1134" w:type="dxa"/>
            <w:tcBorders>
              <w:top w:val="nil"/>
              <w:left w:val="nil"/>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p>
        </w:tc>
        <w:tc>
          <w:tcPr>
            <w:tcW w:w="1417" w:type="dxa"/>
            <w:tcBorders>
              <w:top w:val="nil"/>
              <w:left w:val="nil"/>
              <w:bottom w:val="single" w:sz="4" w:space="0" w:color="auto"/>
              <w:right w:val="single" w:sz="4" w:space="0" w:color="auto"/>
            </w:tcBorders>
            <w:shd w:val="clear" w:color="000000" w:fill="FFFFFF"/>
            <w:noWrap/>
            <w:vAlign w:val="bottom"/>
            <w:hideMark/>
          </w:tcPr>
          <w:p w:rsidR="007A57CF" w:rsidRPr="007A57CF" w:rsidRDefault="007A57CF" w:rsidP="007A57CF">
            <w:pPr>
              <w:spacing w:after="0" w:line="240" w:lineRule="auto"/>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British</w:t>
            </w:r>
          </w:p>
        </w:tc>
        <w:tc>
          <w:tcPr>
            <w:tcW w:w="2189" w:type="dxa"/>
            <w:tcBorders>
              <w:top w:val="nil"/>
              <w:left w:val="nil"/>
              <w:bottom w:val="single" w:sz="4" w:space="0" w:color="auto"/>
              <w:right w:val="single" w:sz="4" w:space="0" w:color="auto"/>
            </w:tcBorders>
            <w:shd w:val="clear" w:color="000000" w:fill="FFFFFF"/>
            <w:noWrap/>
            <w:vAlign w:val="bottom"/>
            <w:hideMark/>
          </w:tcPr>
          <w:p w:rsidR="007A57CF" w:rsidRPr="007A57CF" w:rsidRDefault="007A57CF" w:rsidP="007A57CF">
            <w:pPr>
              <w:spacing w:after="0" w:line="240" w:lineRule="auto"/>
              <w:jc w:val="right"/>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Sep-18</w:t>
            </w:r>
          </w:p>
        </w:tc>
      </w:tr>
      <w:tr w:rsidR="007A57CF" w:rsidRPr="007A57CF" w:rsidTr="002A074A">
        <w:trPr>
          <w:trHeight w:val="300"/>
        </w:trPr>
        <w:tc>
          <w:tcPr>
            <w:tcW w:w="20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Sergio Sandrucci</w:t>
            </w:r>
          </w:p>
        </w:tc>
        <w:tc>
          <w:tcPr>
            <w:tcW w:w="20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Vice-Chair</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Italian</w:t>
            </w:r>
          </w:p>
        </w:tc>
        <w:tc>
          <w:tcPr>
            <w:tcW w:w="2189"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65481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Sep-2</w:t>
            </w:r>
            <w:r w:rsidR="0039170D">
              <w:rPr>
                <w:rFonts w:ascii="Calibri" w:eastAsia="Times New Roman" w:hAnsi="Calibri" w:cs="Times New Roman"/>
                <w:color w:val="000000"/>
                <w:lang w:eastAsia="en-GB"/>
              </w:rPr>
              <w:t>2</w:t>
            </w:r>
          </w:p>
        </w:tc>
      </w:tr>
      <w:tr w:rsidR="007A57CF" w:rsidRPr="007A57CF" w:rsidTr="002A074A">
        <w:trPr>
          <w:trHeight w:val="300"/>
        </w:trPr>
        <w:tc>
          <w:tcPr>
            <w:tcW w:w="20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Geerard Beets</w:t>
            </w:r>
          </w:p>
        </w:tc>
        <w:tc>
          <w:tcPr>
            <w:tcW w:w="20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7A57CF" w:rsidP="007A57CF">
            <w:pPr>
              <w:spacing w:after="0" w:line="240" w:lineRule="auto"/>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Dutch</w:t>
            </w:r>
          </w:p>
        </w:tc>
        <w:tc>
          <w:tcPr>
            <w:tcW w:w="2189"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7A57CF" w:rsidRPr="007A57CF" w:rsidRDefault="00F252C1"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Sep-19</w:t>
            </w:r>
          </w:p>
        </w:tc>
      </w:tr>
      <w:tr w:rsidR="00DB088A" w:rsidRPr="007A57CF" w:rsidTr="002A074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center"/>
          </w:tcPr>
          <w:p w:rsidR="00DB088A" w:rsidRDefault="00DB088A" w:rsidP="006548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Dopazo Cristina</w:t>
            </w:r>
          </w:p>
        </w:tc>
        <w:tc>
          <w:tcPr>
            <w:tcW w:w="2046" w:type="dxa"/>
            <w:tcBorders>
              <w:top w:val="nil"/>
              <w:left w:val="nil"/>
              <w:bottom w:val="single" w:sz="4" w:space="0" w:color="auto"/>
              <w:right w:val="single" w:sz="4" w:space="0" w:color="auto"/>
            </w:tcBorders>
            <w:shd w:val="clear" w:color="auto" w:fill="auto"/>
            <w:noWrap/>
            <w:vAlign w:val="center"/>
          </w:tcPr>
          <w:p w:rsidR="00DB088A" w:rsidRPr="007A57CF" w:rsidRDefault="00DB088A" w:rsidP="00654819">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vAlign w:val="center"/>
          </w:tcPr>
          <w:p w:rsidR="00DB088A" w:rsidRDefault="00DB088A" w:rsidP="006548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p>
        </w:tc>
        <w:tc>
          <w:tcPr>
            <w:tcW w:w="1417" w:type="dxa"/>
            <w:tcBorders>
              <w:top w:val="nil"/>
              <w:left w:val="nil"/>
              <w:bottom w:val="single" w:sz="4" w:space="0" w:color="auto"/>
              <w:right w:val="single" w:sz="4" w:space="0" w:color="auto"/>
            </w:tcBorders>
            <w:shd w:val="clear" w:color="auto" w:fill="auto"/>
            <w:noWrap/>
            <w:vAlign w:val="center"/>
          </w:tcPr>
          <w:p w:rsidR="00DB088A" w:rsidRDefault="00DB088A" w:rsidP="006548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Spanish</w:t>
            </w:r>
          </w:p>
        </w:tc>
        <w:tc>
          <w:tcPr>
            <w:tcW w:w="2189" w:type="dxa"/>
            <w:tcBorders>
              <w:top w:val="nil"/>
              <w:left w:val="nil"/>
              <w:bottom w:val="single" w:sz="4" w:space="0" w:color="auto"/>
              <w:right w:val="single" w:sz="4" w:space="0" w:color="auto"/>
            </w:tcBorders>
            <w:shd w:val="clear" w:color="auto" w:fill="auto"/>
            <w:noWrap/>
            <w:vAlign w:val="center"/>
          </w:tcPr>
          <w:p w:rsidR="00DB088A" w:rsidRDefault="00DB088A" w:rsidP="0065481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Jan-2</w:t>
            </w:r>
            <w:r w:rsidR="0039170D">
              <w:rPr>
                <w:rFonts w:ascii="Calibri" w:eastAsia="Times New Roman" w:hAnsi="Calibri" w:cs="Times New Roman"/>
                <w:color w:val="000000"/>
                <w:lang w:eastAsia="en-GB"/>
              </w:rPr>
              <w:t>2</w:t>
            </w:r>
          </w:p>
        </w:tc>
      </w:tr>
      <w:tr w:rsidR="007A57CF" w:rsidRPr="007A57CF" w:rsidTr="002A074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7A57CF" w:rsidRPr="007A57CF" w:rsidRDefault="00F252C1" w:rsidP="006548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Ibrahim Edhemovic</w:t>
            </w:r>
          </w:p>
        </w:tc>
        <w:tc>
          <w:tcPr>
            <w:tcW w:w="2046" w:type="dxa"/>
            <w:tcBorders>
              <w:top w:val="nil"/>
              <w:left w:val="nil"/>
              <w:bottom w:val="single" w:sz="4" w:space="0" w:color="auto"/>
              <w:right w:val="single" w:sz="4" w:space="0" w:color="auto"/>
            </w:tcBorders>
            <w:shd w:val="clear" w:color="auto" w:fill="auto"/>
            <w:noWrap/>
            <w:vAlign w:val="center"/>
            <w:hideMark/>
          </w:tcPr>
          <w:p w:rsidR="007A57CF" w:rsidRPr="007A57CF" w:rsidRDefault="007A57CF" w:rsidP="00654819">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7A57CF" w:rsidRPr="007A57CF" w:rsidRDefault="00F252C1" w:rsidP="006548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auto" w:fill="auto"/>
            <w:noWrap/>
            <w:vAlign w:val="center"/>
            <w:hideMark/>
          </w:tcPr>
          <w:p w:rsidR="007A57CF" w:rsidRPr="007A57CF" w:rsidRDefault="00F252C1" w:rsidP="006548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Slovenian</w:t>
            </w:r>
          </w:p>
        </w:tc>
        <w:tc>
          <w:tcPr>
            <w:tcW w:w="2189" w:type="dxa"/>
            <w:tcBorders>
              <w:top w:val="nil"/>
              <w:left w:val="nil"/>
              <w:bottom w:val="single" w:sz="4" w:space="0" w:color="auto"/>
              <w:right w:val="single" w:sz="4" w:space="0" w:color="auto"/>
            </w:tcBorders>
            <w:shd w:val="clear" w:color="auto" w:fill="auto"/>
            <w:noWrap/>
            <w:vAlign w:val="center"/>
            <w:hideMark/>
          </w:tcPr>
          <w:p w:rsidR="007A57CF" w:rsidRPr="007A57CF" w:rsidRDefault="00F252C1" w:rsidP="0065481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Sep-18</w:t>
            </w:r>
          </w:p>
        </w:tc>
      </w:tr>
      <w:tr w:rsidR="007A57CF" w:rsidRPr="007A57CF" w:rsidTr="002A074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Duveken Fontein</w:t>
            </w:r>
          </w:p>
        </w:tc>
        <w:tc>
          <w:tcPr>
            <w:tcW w:w="2046" w:type="dxa"/>
            <w:tcBorders>
              <w:top w:val="nil"/>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 </w:t>
            </w:r>
            <w:r w:rsidR="00DB088A">
              <w:rPr>
                <w:rFonts w:ascii="Calibri" w:eastAsia="Times New Roman" w:hAnsi="Calibri" w:cs="Times New Roman"/>
                <w:color w:val="000000"/>
                <w:lang w:eastAsia="en-GB"/>
              </w:rPr>
              <w:t xml:space="preserve">EYSAC </w:t>
            </w:r>
          </w:p>
        </w:tc>
        <w:tc>
          <w:tcPr>
            <w:tcW w:w="1134" w:type="dxa"/>
            <w:tcBorders>
              <w:top w:val="nil"/>
              <w:left w:val="nil"/>
              <w:bottom w:val="single" w:sz="4" w:space="0" w:color="auto"/>
              <w:right w:val="single" w:sz="4" w:space="0" w:color="auto"/>
            </w:tcBorders>
            <w:shd w:val="clear" w:color="auto" w:fill="auto"/>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p>
        </w:tc>
        <w:tc>
          <w:tcPr>
            <w:tcW w:w="1417" w:type="dxa"/>
            <w:tcBorders>
              <w:top w:val="nil"/>
              <w:left w:val="nil"/>
              <w:bottom w:val="single" w:sz="4" w:space="0" w:color="auto"/>
              <w:right w:val="single" w:sz="4" w:space="0" w:color="auto"/>
            </w:tcBorders>
            <w:shd w:val="clear" w:color="auto" w:fill="auto"/>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Dutch</w:t>
            </w:r>
          </w:p>
        </w:tc>
        <w:tc>
          <w:tcPr>
            <w:tcW w:w="2189" w:type="dxa"/>
            <w:tcBorders>
              <w:top w:val="nil"/>
              <w:left w:val="nil"/>
              <w:bottom w:val="single" w:sz="4" w:space="0" w:color="auto"/>
              <w:right w:val="single" w:sz="4" w:space="0" w:color="auto"/>
            </w:tcBorders>
            <w:shd w:val="clear" w:color="auto" w:fill="auto"/>
            <w:noWrap/>
            <w:vAlign w:val="bottom"/>
            <w:hideMark/>
          </w:tcPr>
          <w:p w:rsidR="007A57CF" w:rsidRPr="007A57CF" w:rsidRDefault="00F252C1"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Sep-18</w:t>
            </w:r>
          </w:p>
        </w:tc>
      </w:tr>
      <w:tr w:rsidR="007A57CF" w:rsidRPr="007A57CF" w:rsidTr="002A074A">
        <w:trPr>
          <w:trHeight w:val="300"/>
        </w:trPr>
        <w:tc>
          <w:tcPr>
            <w:tcW w:w="2002" w:type="dxa"/>
            <w:tcBorders>
              <w:top w:val="nil"/>
              <w:left w:val="single" w:sz="4" w:space="0" w:color="auto"/>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Zoltan Matrai</w:t>
            </w:r>
          </w:p>
        </w:tc>
        <w:tc>
          <w:tcPr>
            <w:tcW w:w="2046" w:type="dxa"/>
            <w:tcBorders>
              <w:top w:val="nil"/>
              <w:left w:val="nil"/>
              <w:bottom w:val="single" w:sz="4" w:space="0" w:color="auto"/>
              <w:right w:val="single" w:sz="4" w:space="0" w:color="auto"/>
            </w:tcBorders>
            <w:shd w:val="clear" w:color="000000" w:fill="FFFFFF"/>
            <w:noWrap/>
            <w:vAlign w:val="bottom"/>
            <w:hideMark/>
          </w:tcPr>
          <w:p w:rsidR="007A57CF" w:rsidRPr="007A57CF" w:rsidRDefault="007A57CF" w:rsidP="00654819">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Hungarian</w:t>
            </w:r>
          </w:p>
        </w:tc>
        <w:tc>
          <w:tcPr>
            <w:tcW w:w="2189" w:type="dxa"/>
            <w:tcBorders>
              <w:top w:val="nil"/>
              <w:left w:val="nil"/>
              <w:bottom w:val="single" w:sz="4" w:space="0" w:color="auto"/>
              <w:right w:val="single" w:sz="4" w:space="0" w:color="auto"/>
            </w:tcBorders>
            <w:shd w:val="clear" w:color="000000" w:fill="FFFFFF"/>
            <w:noWrap/>
            <w:vAlign w:val="bottom"/>
            <w:hideMark/>
          </w:tcPr>
          <w:p w:rsidR="007A57CF" w:rsidRPr="007A57CF" w:rsidRDefault="006E3440"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w:t>
            </w:r>
            <w:r w:rsidR="00F252C1">
              <w:rPr>
                <w:rFonts w:ascii="Calibri" w:eastAsia="Times New Roman" w:hAnsi="Calibri" w:cs="Times New Roman"/>
                <w:color w:val="000000"/>
                <w:lang w:eastAsia="en-GB"/>
              </w:rPr>
              <w:t>21</w:t>
            </w:r>
          </w:p>
        </w:tc>
      </w:tr>
      <w:tr w:rsidR="006E3440" w:rsidRPr="007A57CF" w:rsidTr="002A074A">
        <w:trPr>
          <w:trHeight w:val="300"/>
        </w:trPr>
        <w:tc>
          <w:tcPr>
            <w:tcW w:w="2002" w:type="dxa"/>
            <w:tcBorders>
              <w:top w:val="nil"/>
              <w:left w:val="single" w:sz="4" w:space="0" w:color="auto"/>
              <w:bottom w:val="single" w:sz="4" w:space="0" w:color="auto"/>
              <w:right w:val="single" w:sz="4" w:space="0" w:color="auto"/>
            </w:tcBorders>
            <w:shd w:val="clear" w:color="000000" w:fill="FFFFFF"/>
            <w:noWrap/>
            <w:vAlign w:val="bottom"/>
          </w:tcPr>
          <w:p w:rsidR="006E3440" w:rsidRDefault="006E3440" w:rsidP="007A57CF">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Dawid</w:t>
            </w:r>
            <w:proofErr w:type="spellEnd"/>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Murawa</w:t>
            </w:r>
            <w:proofErr w:type="spellEnd"/>
          </w:p>
        </w:tc>
        <w:tc>
          <w:tcPr>
            <w:tcW w:w="2046" w:type="dxa"/>
            <w:tcBorders>
              <w:top w:val="nil"/>
              <w:left w:val="nil"/>
              <w:bottom w:val="single" w:sz="4" w:space="0" w:color="auto"/>
              <w:right w:val="single" w:sz="4" w:space="0" w:color="auto"/>
            </w:tcBorders>
            <w:shd w:val="clear" w:color="000000" w:fill="FFFFFF"/>
            <w:noWrap/>
            <w:vAlign w:val="bottom"/>
          </w:tcPr>
          <w:p w:rsidR="006E3440" w:rsidRPr="007A57CF" w:rsidRDefault="006E3440" w:rsidP="007A57CF">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000000" w:fill="FFFFFF"/>
            <w:noWrap/>
            <w:vAlign w:val="bottom"/>
          </w:tcPr>
          <w:p w:rsidR="006E3440" w:rsidRDefault="006E3440"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000000" w:fill="FFFFFF"/>
            <w:noWrap/>
            <w:vAlign w:val="bottom"/>
          </w:tcPr>
          <w:p w:rsidR="006E3440" w:rsidRDefault="006E3440"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Polish</w:t>
            </w:r>
          </w:p>
        </w:tc>
        <w:tc>
          <w:tcPr>
            <w:tcW w:w="2189" w:type="dxa"/>
            <w:tcBorders>
              <w:top w:val="nil"/>
              <w:left w:val="nil"/>
              <w:bottom w:val="single" w:sz="4" w:space="0" w:color="auto"/>
              <w:right w:val="single" w:sz="4" w:space="0" w:color="auto"/>
            </w:tcBorders>
            <w:shd w:val="clear" w:color="000000" w:fill="FFFFFF"/>
            <w:noWrap/>
            <w:vAlign w:val="bottom"/>
          </w:tcPr>
          <w:p w:rsidR="006E3440" w:rsidRPr="007A57CF" w:rsidRDefault="006E3440"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Sep-18</w:t>
            </w:r>
          </w:p>
        </w:tc>
      </w:tr>
      <w:tr w:rsidR="007A57CF" w:rsidRPr="007A57CF" w:rsidTr="00DB088A">
        <w:trPr>
          <w:trHeight w:val="300"/>
        </w:trPr>
        <w:tc>
          <w:tcPr>
            <w:tcW w:w="2002" w:type="dxa"/>
            <w:tcBorders>
              <w:top w:val="nil"/>
              <w:left w:val="single" w:sz="4" w:space="0" w:color="auto"/>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Perez</w:t>
            </w:r>
          </w:p>
        </w:tc>
        <w:tc>
          <w:tcPr>
            <w:tcW w:w="2046" w:type="dxa"/>
            <w:tcBorders>
              <w:top w:val="nil"/>
              <w:left w:val="nil"/>
              <w:bottom w:val="single" w:sz="4" w:space="0" w:color="auto"/>
              <w:right w:val="single" w:sz="4" w:space="0" w:color="auto"/>
            </w:tcBorders>
            <w:shd w:val="clear" w:color="000000" w:fill="FFFFFF"/>
            <w:noWrap/>
            <w:vAlign w:val="bottom"/>
            <w:hideMark/>
          </w:tcPr>
          <w:p w:rsidR="007A57CF" w:rsidRPr="007A57CF" w:rsidRDefault="007A57CF" w:rsidP="007A57CF">
            <w:pPr>
              <w:spacing w:after="0" w:line="240" w:lineRule="auto"/>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000000" w:fill="FFFFFF"/>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German</w:t>
            </w:r>
          </w:p>
        </w:tc>
        <w:tc>
          <w:tcPr>
            <w:tcW w:w="2189" w:type="dxa"/>
            <w:tcBorders>
              <w:top w:val="nil"/>
              <w:left w:val="nil"/>
              <w:bottom w:val="single" w:sz="4" w:space="0" w:color="auto"/>
              <w:right w:val="single" w:sz="4" w:space="0" w:color="auto"/>
            </w:tcBorders>
            <w:shd w:val="clear" w:color="000000" w:fill="FFFFFF"/>
            <w:noWrap/>
            <w:vAlign w:val="bottom"/>
            <w:hideMark/>
          </w:tcPr>
          <w:p w:rsidR="007A57CF" w:rsidRPr="007A57CF" w:rsidRDefault="007A57CF" w:rsidP="007A57CF">
            <w:pPr>
              <w:spacing w:after="0" w:line="240" w:lineRule="auto"/>
              <w:jc w:val="right"/>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Sep-18</w:t>
            </w:r>
          </w:p>
        </w:tc>
      </w:tr>
      <w:tr w:rsidR="007A57CF" w:rsidRPr="007A57CF" w:rsidTr="00DB088A">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7CF" w:rsidRPr="007A57CF"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Karol</w:t>
            </w:r>
            <w:r w:rsidR="00F252C1">
              <w:rPr>
                <w:rFonts w:ascii="Calibri" w:eastAsia="Times New Roman" w:hAnsi="Calibri" w:cs="Times New Roman"/>
                <w:color w:val="000000"/>
                <w:lang w:eastAsia="en-GB"/>
              </w:rPr>
              <w:t xml:space="preserve"> Polom</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F252C1"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EYSAC chair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6E3440"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6E3440"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Polish</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jc w:val="right"/>
              <w:rPr>
                <w:rFonts w:ascii="Calibri" w:eastAsia="Times New Roman" w:hAnsi="Calibri" w:cs="Times New Roman"/>
                <w:color w:val="000000"/>
                <w:lang w:eastAsia="en-GB"/>
              </w:rPr>
            </w:pPr>
            <w:r w:rsidRPr="007A57CF">
              <w:rPr>
                <w:rFonts w:ascii="Calibri" w:eastAsia="Times New Roman" w:hAnsi="Calibri" w:cs="Times New Roman"/>
                <w:color w:val="000000"/>
                <w:lang w:eastAsia="en-GB"/>
              </w:rPr>
              <w:t>Sep-18</w:t>
            </w:r>
          </w:p>
        </w:tc>
      </w:tr>
      <w:tr w:rsidR="00DB088A" w:rsidRPr="007A57CF" w:rsidTr="00DB088A">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Kjetil Soreide</w:t>
            </w: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Norwegian</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Sep-22</w:t>
            </w:r>
          </w:p>
        </w:tc>
      </w:tr>
      <w:tr w:rsidR="00DB088A" w:rsidRPr="007A57CF" w:rsidTr="00DB088A">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Wolfgang Thasler</w:t>
            </w: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German</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Jan-2</w:t>
            </w:r>
            <w:r w:rsidR="0039170D">
              <w:rPr>
                <w:rFonts w:ascii="Calibri" w:eastAsia="Times New Roman" w:hAnsi="Calibri" w:cs="Times New Roman"/>
                <w:color w:val="000000"/>
                <w:lang w:eastAsia="en-GB"/>
              </w:rPr>
              <w:t>2</w:t>
            </w:r>
          </w:p>
        </w:tc>
      </w:tr>
      <w:tr w:rsidR="00DB088A" w:rsidRPr="007A57CF" w:rsidTr="00DB088A">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Jos van der Hague</w:t>
            </w: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88A" w:rsidRDefault="00DB088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Dutch</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DB088A" w:rsidRPr="007A57CF" w:rsidRDefault="00DB088A"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Sep-21</w:t>
            </w:r>
          </w:p>
        </w:tc>
      </w:tr>
    </w:tbl>
    <w:p w:rsidR="00C730D5" w:rsidRDefault="00C730D5" w:rsidP="00F16A30"/>
    <w:p w:rsidR="00F16A30" w:rsidRPr="007A57CF" w:rsidRDefault="007A57CF" w:rsidP="00F16A30">
      <w:pPr>
        <w:pStyle w:val="ListParagraph"/>
        <w:numPr>
          <w:ilvl w:val="0"/>
          <w:numId w:val="1"/>
        </w:numPr>
        <w:rPr>
          <w:b/>
        </w:rPr>
      </w:pPr>
      <w:r>
        <w:rPr>
          <w:b/>
        </w:rPr>
        <w:t>Roles and responsibilities</w:t>
      </w:r>
    </w:p>
    <w:p w:rsidR="00F16A30" w:rsidRDefault="00F16A30" w:rsidP="00C730D5">
      <w:pPr>
        <w:pStyle w:val="ListParagraph"/>
        <w:spacing w:before="360" w:after="240"/>
      </w:pPr>
      <w:r>
        <w:t>The ETC has a number of responsibilities:</w:t>
      </w:r>
    </w:p>
    <w:p w:rsidR="00F16A30" w:rsidRDefault="0073188B" w:rsidP="0073188B">
      <w:pPr>
        <w:pStyle w:val="ListParagraph"/>
        <w:numPr>
          <w:ilvl w:val="0"/>
          <w:numId w:val="2"/>
        </w:numPr>
      </w:pPr>
      <w:r>
        <w:t>Scoring of and selection of candidates for the major and minor fellowships each year</w:t>
      </w:r>
    </w:p>
    <w:p w:rsidR="0073188B" w:rsidRDefault="0073188B" w:rsidP="0073188B">
      <w:pPr>
        <w:pStyle w:val="ListParagraph"/>
        <w:numPr>
          <w:ilvl w:val="0"/>
          <w:numId w:val="2"/>
        </w:numPr>
      </w:pPr>
      <w:r>
        <w:t>Maintaining and developing content for the ETC web pages</w:t>
      </w:r>
    </w:p>
    <w:p w:rsidR="0073188B" w:rsidRDefault="0073188B" w:rsidP="0073188B">
      <w:pPr>
        <w:pStyle w:val="ListParagraph"/>
        <w:numPr>
          <w:ilvl w:val="0"/>
          <w:numId w:val="2"/>
        </w:numPr>
      </w:pPr>
      <w:r>
        <w:lastRenderedPageBreak/>
        <w:t>Developing new educational courses and maintaining and enhancing the present portfolio</w:t>
      </w:r>
      <w:r w:rsidR="00E74832">
        <w:t xml:space="preserve"> following </w:t>
      </w:r>
      <w:r w:rsidR="00527B07">
        <w:t xml:space="preserve">regular </w:t>
      </w:r>
      <w:r w:rsidR="00E74832">
        <w:t>ev</w:t>
      </w:r>
      <w:r w:rsidR="00527B07">
        <w:t>aluation based on evaluation reports from participants and feedback received from the faculty</w:t>
      </w:r>
      <w:r>
        <w:t>.</w:t>
      </w:r>
      <w:r w:rsidR="00654819">
        <w:t xml:space="preserve"> </w:t>
      </w:r>
      <w:r>
        <w:t>Running the EBSQ exam (exam setting, standard setting and examining)</w:t>
      </w:r>
    </w:p>
    <w:p w:rsidR="0073188B" w:rsidRDefault="0073188B" w:rsidP="0073188B">
      <w:pPr>
        <w:pStyle w:val="ListParagraph"/>
        <w:numPr>
          <w:ilvl w:val="0"/>
          <w:numId w:val="2"/>
        </w:numPr>
      </w:pPr>
      <w:r>
        <w:t xml:space="preserve">Assisting during the ESSO congresses with abstract marking, poster </w:t>
      </w:r>
      <w:r w:rsidR="00E74832">
        <w:t xml:space="preserve">and video </w:t>
      </w:r>
      <w:r>
        <w:t>marking, session chairing</w:t>
      </w:r>
    </w:p>
    <w:p w:rsidR="0073188B" w:rsidRDefault="0039170D" w:rsidP="0073188B">
      <w:pPr>
        <w:pStyle w:val="ListParagraph"/>
        <w:numPr>
          <w:ilvl w:val="0"/>
          <w:numId w:val="2"/>
        </w:numPr>
      </w:pPr>
      <w:r>
        <w:t>Monitoring of EYSAC educational initiatives</w:t>
      </w:r>
    </w:p>
    <w:p w:rsidR="0073188B" w:rsidRDefault="0073188B" w:rsidP="0073188B">
      <w:pPr>
        <w:pStyle w:val="ListParagraph"/>
        <w:numPr>
          <w:ilvl w:val="0"/>
          <w:numId w:val="2"/>
        </w:numPr>
      </w:pPr>
      <w:r>
        <w:t>Development of promotional material for the portfolio of courses</w:t>
      </w:r>
    </w:p>
    <w:p w:rsidR="0073188B" w:rsidRDefault="0073188B" w:rsidP="0073188B">
      <w:pPr>
        <w:pStyle w:val="ListParagraph"/>
        <w:numPr>
          <w:ilvl w:val="0"/>
          <w:numId w:val="2"/>
        </w:numPr>
      </w:pPr>
      <w:r>
        <w:t>Sponsorship suggestions for educational activities</w:t>
      </w:r>
    </w:p>
    <w:p w:rsidR="0073188B" w:rsidRDefault="0073188B" w:rsidP="0073188B">
      <w:pPr>
        <w:pStyle w:val="ListParagraph"/>
        <w:numPr>
          <w:ilvl w:val="0"/>
          <w:numId w:val="2"/>
        </w:numPr>
      </w:pPr>
      <w:r>
        <w:t>E-learning initiatives</w:t>
      </w:r>
    </w:p>
    <w:p w:rsidR="00527B07" w:rsidRDefault="00527B07" w:rsidP="0073188B">
      <w:pPr>
        <w:pStyle w:val="ListParagraph"/>
        <w:numPr>
          <w:ilvl w:val="0"/>
          <w:numId w:val="2"/>
        </w:numPr>
      </w:pPr>
      <w:r>
        <w:t>Reporting on activities to the Board of ESSO</w:t>
      </w:r>
    </w:p>
    <w:p w:rsidR="00D973CC" w:rsidRDefault="00D973CC" w:rsidP="00D973CC">
      <w:pPr>
        <w:pStyle w:val="ListParagraph"/>
        <w:ind w:left="426"/>
      </w:pPr>
    </w:p>
    <w:p w:rsidR="0073188B" w:rsidRDefault="0073188B" w:rsidP="00D973CC">
      <w:pPr>
        <w:pStyle w:val="ListParagraph"/>
        <w:ind w:left="426"/>
      </w:pPr>
      <w:r>
        <w:t>It is proposed that committee members will have specific roles, such as lead for certain courses (development, organisation, quality assurance, finance), deputy lead for the exam, lead for the fellowships etc.</w:t>
      </w:r>
    </w:p>
    <w:p w:rsidR="00D973CC" w:rsidRDefault="00D973CC" w:rsidP="00D973CC">
      <w:pPr>
        <w:pStyle w:val="ListParagraph"/>
        <w:ind w:left="426"/>
      </w:pPr>
    </w:p>
    <w:p w:rsidR="007A57CF" w:rsidRDefault="007A57CF" w:rsidP="00D973CC">
      <w:pPr>
        <w:pStyle w:val="ListParagraph"/>
        <w:ind w:left="426"/>
      </w:pPr>
      <w:r>
        <w:t xml:space="preserve">The ETC has </w:t>
      </w:r>
      <w:proofErr w:type="gramStart"/>
      <w:r>
        <w:t>2</w:t>
      </w:r>
      <w:proofErr w:type="gramEnd"/>
      <w:r>
        <w:t xml:space="preserve"> face </w:t>
      </w:r>
      <w:r w:rsidR="0039170D">
        <w:t>–</w:t>
      </w:r>
      <w:r>
        <w:t>to</w:t>
      </w:r>
      <w:r w:rsidR="0039170D">
        <w:t>-</w:t>
      </w:r>
      <w:r>
        <w:t>face meetings each year.  One in the winter (usually February) in Brussels at the ESSO</w:t>
      </w:r>
      <w:r w:rsidR="00D973CC">
        <w:t xml:space="preserve"> </w:t>
      </w:r>
      <w:r>
        <w:t>office.  This meetin</w:t>
      </w:r>
      <w:r w:rsidR="005A3D3B">
        <w:t>g usually takes all day (9:00 or 10.00-16</w:t>
      </w:r>
      <w:r>
        <w:t>.00) and may be preceded by a group dinner the evening before for those who can attend.  The second face</w:t>
      </w:r>
      <w:r w:rsidR="001C7CB8">
        <w:t>-</w:t>
      </w:r>
      <w:r>
        <w:t xml:space="preserve">to </w:t>
      </w:r>
      <w:proofErr w:type="gramStart"/>
      <w:r>
        <w:t>face</w:t>
      </w:r>
      <w:r w:rsidR="001C7CB8">
        <w:t>-</w:t>
      </w:r>
      <w:r>
        <w:t>meeting</w:t>
      </w:r>
      <w:proofErr w:type="gramEnd"/>
      <w:r>
        <w:t xml:space="preserve"> is</w:t>
      </w:r>
      <w:r w:rsidR="001C7CB8">
        <w:t xml:space="preserve"> usually</w:t>
      </w:r>
      <w:r>
        <w:t xml:space="preserve"> held during the ESSO</w:t>
      </w:r>
      <w:r w:rsidR="0039170D">
        <w:t xml:space="preserve"> congress</w:t>
      </w:r>
      <w:r>
        <w:t xml:space="preserve"> in September</w:t>
      </w:r>
      <w:r w:rsidR="0039170D">
        <w:t>/October</w:t>
      </w:r>
      <w:r>
        <w:t xml:space="preserve">.  In between there may be 2 or 3 teleconferences.  In addition the group may arrange a ‘retreat’ or weekend long meeting to facilitate team interaction and strategic developments.  </w:t>
      </w:r>
    </w:p>
    <w:p w:rsidR="00D973CC" w:rsidRDefault="00D973CC" w:rsidP="00D973CC">
      <w:pPr>
        <w:pStyle w:val="ListParagraph"/>
        <w:ind w:left="426"/>
      </w:pPr>
    </w:p>
    <w:p w:rsidR="00F16A30" w:rsidRPr="007A57CF" w:rsidRDefault="00F16A30" w:rsidP="00F16A30">
      <w:pPr>
        <w:pStyle w:val="ListParagraph"/>
        <w:numPr>
          <w:ilvl w:val="0"/>
          <w:numId w:val="1"/>
        </w:numPr>
        <w:rPr>
          <w:b/>
        </w:rPr>
      </w:pPr>
      <w:r w:rsidRPr="007A57CF">
        <w:rPr>
          <w:b/>
        </w:rPr>
        <w:t>Termination of appointment</w:t>
      </w:r>
    </w:p>
    <w:p w:rsidR="0073188B" w:rsidRDefault="0073188B" w:rsidP="00D973CC">
      <w:pPr>
        <w:pStyle w:val="ListParagraph"/>
        <w:ind w:left="426"/>
      </w:pPr>
      <w:r>
        <w:t xml:space="preserve">ETC members will automatically demit office after a period </w:t>
      </w:r>
      <w:proofErr w:type="gramStart"/>
      <w:r>
        <w:t>of</w:t>
      </w:r>
      <w:r w:rsidR="00654819">
        <w:t xml:space="preserve">4 </w:t>
      </w:r>
      <w:r w:rsidR="0039170D">
        <w:t xml:space="preserve"> years</w:t>
      </w:r>
      <w:proofErr w:type="gramEnd"/>
      <w:r w:rsidR="0039170D">
        <w:t xml:space="preserve">. </w:t>
      </w:r>
      <w:r>
        <w:t xml:space="preserve">It is </w:t>
      </w:r>
      <w:proofErr w:type="spellStart"/>
      <w:r>
        <w:t>realised</w:t>
      </w:r>
      <w:proofErr w:type="spellEnd"/>
      <w:r>
        <w:t xml:space="preserve"> that ETC members have busy professional commitments and will be unable to attend all activities, however if </w:t>
      </w:r>
      <w:proofErr w:type="gramStart"/>
      <w:r>
        <w:t>3</w:t>
      </w:r>
      <w:proofErr w:type="gramEnd"/>
      <w:r>
        <w:t xml:space="preserve"> consecutive ETC meetings are missed it will be presumed that the member is no longer able to commit sufficient time to the ETC and they may be asked to demit office prematurely</w:t>
      </w:r>
      <w:r w:rsidR="00D973CC">
        <w:t>.</w:t>
      </w:r>
    </w:p>
    <w:p w:rsidR="00D973CC" w:rsidRDefault="00D973CC" w:rsidP="00D973CC">
      <w:pPr>
        <w:pStyle w:val="ListParagraph"/>
        <w:ind w:left="426"/>
      </w:pPr>
    </w:p>
    <w:p w:rsidR="0073188B" w:rsidRDefault="00F16A30" w:rsidP="0073188B">
      <w:pPr>
        <w:pStyle w:val="ListParagraph"/>
        <w:numPr>
          <w:ilvl w:val="0"/>
          <w:numId w:val="1"/>
        </w:numPr>
        <w:rPr>
          <w:b/>
        </w:rPr>
      </w:pPr>
      <w:r w:rsidRPr="007A57CF">
        <w:rPr>
          <w:b/>
        </w:rPr>
        <w:t>Travel and other expenses</w:t>
      </w:r>
    </w:p>
    <w:p w:rsidR="00D973CC" w:rsidRPr="007A57CF" w:rsidRDefault="00D973CC" w:rsidP="00D973CC">
      <w:pPr>
        <w:pStyle w:val="ListParagraph"/>
        <w:ind w:left="360"/>
        <w:rPr>
          <w:b/>
        </w:rPr>
      </w:pPr>
    </w:p>
    <w:p w:rsidR="0073188B" w:rsidRDefault="007A57CF" w:rsidP="00D973CC">
      <w:pPr>
        <w:pStyle w:val="ListParagraph"/>
        <w:ind w:left="426"/>
      </w:pPr>
      <w:r>
        <w:t xml:space="preserve">Attendance at ETC meetings will be funded by ESSO.  </w:t>
      </w:r>
      <w:r w:rsidR="00255F24">
        <w:t>Travel</w:t>
      </w:r>
      <w:r>
        <w:t xml:space="preserve"> </w:t>
      </w:r>
      <w:proofErr w:type="gramStart"/>
      <w:r>
        <w:t>may be arranged personally and reimbursed</w:t>
      </w:r>
      <w:r w:rsidR="00527B07">
        <w:t xml:space="preserve"> according to the ESSO policy for reimbursement</w:t>
      </w:r>
      <w:r w:rsidR="00D973CC">
        <w:t xml:space="preserve"> of travel </w:t>
      </w:r>
      <w:r w:rsidR="00527B07">
        <w:t>expenses</w:t>
      </w:r>
      <w:proofErr w:type="gramEnd"/>
      <w:r w:rsidR="00654819">
        <w:t>.</w:t>
      </w:r>
    </w:p>
    <w:sectPr w:rsidR="0073188B" w:rsidSect="002A07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C4" w:rsidRDefault="005D5BC4" w:rsidP="002A074A">
      <w:pPr>
        <w:spacing w:after="0" w:line="240" w:lineRule="auto"/>
      </w:pPr>
      <w:r>
        <w:separator/>
      </w:r>
    </w:p>
  </w:endnote>
  <w:endnote w:type="continuationSeparator" w:id="0">
    <w:p w:rsidR="005D5BC4" w:rsidRDefault="005D5BC4" w:rsidP="002A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C4" w:rsidRDefault="005D5BC4" w:rsidP="002A074A">
      <w:pPr>
        <w:spacing w:after="0" w:line="240" w:lineRule="auto"/>
      </w:pPr>
      <w:r>
        <w:separator/>
      </w:r>
    </w:p>
  </w:footnote>
  <w:footnote w:type="continuationSeparator" w:id="0">
    <w:p w:rsidR="005D5BC4" w:rsidRDefault="005D5BC4" w:rsidP="002A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4A" w:rsidRPr="00711325" w:rsidRDefault="002A074A" w:rsidP="002A074A">
    <w:pPr>
      <w:pStyle w:val="Pa0"/>
      <w:rPr>
        <w:color w:val="6C6D70"/>
        <w:sz w:val="18"/>
        <w:szCs w:val="18"/>
        <w:lang w:val="en-GB"/>
      </w:rPr>
    </w:pPr>
    <w:r>
      <w:rPr>
        <w:noProof/>
        <w:color w:val="6C6D70"/>
        <w:sz w:val="18"/>
        <w:szCs w:val="18"/>
        <w:lang w:val="en-US" w:eastAsia="en-US"/>
      </w:rPr>
      <w:drawing>
        <wp:anchor distT="0" distB="0" distL="114300" distR="114300" simplePos="0" relativeHeight="251659264" behindDoc="0" locked="0" layoutInCell="1" allowOverlap="1" wp14:anchorId="35F1D970" wp14:editId="1A2F72A9">
          <wp:simplePos x="0" y="0"/>
          <wp:positionH relativeFrom="column">
            <wp:posOffset>5257800</wp:posOffset>
          </wp:positionH>
          <wp:positionV relativeFrom="paragraph">
            <wp:posOffset>-235585</wp:posOffset>
          </wp:positionV>
          <wp:extent cx="989965" cy="1127760"/>
          <wp:effectExtent l="0" t="0" r="635" b="0"/>
          <wp:wrapSquare wrapText="bothSides"/>
          <wp:docPr id="1" name="Picture 1" descr="ESSO_Logo_Final_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O_Logo_Final_3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325">
      <w:rPr>
        <w:color w:val="6C6D70"/>
        <w:sz w:val="18"/>
        <w:szCs w:val="18"/>
        <w:lang w:val="en-GB"/>
      </w:rPr>
      <w:t>The European Society of Surgical Oncology (NPA)</w:t>
    </w:r>
  </w:p>
  <w:p w:rsidR="002A074A" w:rsidRDefault="002A074A" w:rsidP="002A074A">
    <w:pPr>
      <w:pStyle w:val="Pa0"/>
      <w:rPr>
        <w:rFonts w:cs="Adobe Garamond Pro"/>
        <w:color w:val="6C6D70"/>
        <w:sz w:val="19"/>
        <w:szCs w:val="19"/>
      </w:rPr>
    </w:pPr>
    <w:r>
      <w:rPr>
        <w:rStyle w:val="A2"/>
      </w:rPr>
      <w:t>Avenue E. Mounier, 83 | B</w:t>
    </w:r>
    <w:r>
      <w:rPr>
        <w:rStyle w:val="A2"/>
        <w:rFonts w:ascii="Times New Roman" w:hAnsi="Times New Roman"/>
      </w:rPr>
      <w:t>-</w:t>
    </w:r>
    <w:r>
      <w:rPr>
        <w:rStyle w:val="A2"/>
      </w:rPr>
      <w:t>1200 Brussels | Belgium</w:t>
    </w:r>
  </w:p>
  <w:p w:rsidR="002A074A" w:rsidRDefault="002A074A" w:rsidP="002A074A">
    <w:pPr>
      <w:pStyle w:val="Pa0"/>
      <w:rPr>
        <w:rFonts w:cs="Adobe Garamond Pro"/>
        <w:color w:val="28A79D"/>
        <w:sz w:val="19"/>
        <w:szCs w:val="19"/>
      </w:rPr>
    </w:pPr>
    <w:r>
      <w:rPr>
        <w:rStyle w:val="A2"/>
      </w:rPr>
      <w:t xml:space="preserve">+32 2 537 31 06  +32 2 539 03 74 </w:t>
    </w:r>
    <w:r>
      <w:rPr>
        <w:rStyle w:val="A2"/>
        <w:color w:val="939598"/>
      </w:rPr>
      <w:t>fax</w:t>
    </w:r>
    <w:r>
      <w:rPr>
        <w:rStyle w:val="A2"/>
        <w:color w:val="A8AAAC"/>
      </w:rPr>
      <w:t xml:space="preserve"> </w:t>
    </w:r>
    <w:r>
      <w:rPr>
        <w:rStyle w:val="A2"/>
        <w:i/>
        <w:iCs/>
        <w:color w:val="A8AAAC"/>
      </w:rPr>
      <w:t xml:space="preserve"> </w:t>
    </w:r>
    <w:r>
      <w:rPr>
        <w:rStyle w:val="A2"/>
        <w:color w:val="28A79D"/>
      </w:rPr>
      <w:t>www.essoweb.org</w:t>
    </w:r>
  </w:p>
  <w:p w:rsidR="002A074A" w:rsidRDefault="002A074A" w:rsidP="002A074A">
    <w:pPr>
      <w:pStyle w:val="Header"/>
    </w:pPr>
  </w:p>
  <w:p w:rsidR="002A074A" w:rsidRDefault="002A0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C29"/>
    <w:multiLevelType w:val="hybridMultilevel"/>
    <w:tmpl w:val="92F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B016C"/>
    <w:multiLevelType w:val="hybridMultilevel"/>
    <w:tmpl w:val="912A5C5C"/>
    <w:lvl w:ilvl="0" w:tplc="020273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AE2AB4"/>
    <w:multiLevelType w:val="hybridMultilevel"/>
    <w:tmpl w:val="C45CA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30"/>
    <w:rsid w:val="001C7CB8"/>
    <w:rsid w:val="001E4294"/>
    <w:rsid w:val="00255F24"/>
    <w:rsid w:val="002A074A"/>
    <w:rsid w:val="00316966"/>
    <w:rsid w:val="0039170D"/>
    <w:rsid w:val="00400DB2"/>
    <w:rsid w:val="00527B07"/>
    <w:rsid w:val="005A3D3B"/>
    <w:rsid w:val="005D5BC4"/>
    <w:rsid w:val="00654819"/>
    <w:rsid w:val="006E3440"/>
    <w:rsid w:val="0073188B"/>
    <w:rsid w:val="007A57CF"/>
    <w:rsid w:val="007C4438"/>
    <w:rsid w:val="00891B2C"/>
    <w:rsid w:val="00B0125F"/>
    <w:rsid w:val="00C730D5"/>
    <w:rsid w:val="00D973CC"/>
    <w:rsid w:val="00DB088A"/>
    <w:rsid w:val="00DD4A7E"/>
    <w:rsid w:val="00E74832"/>
    <w:rsid w:val="00F16A30"/>
    <w:rsid w:val="00F252C1"/>
    <w:rsid w:val="00F5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F9F69D-DB41-47D5-96E8-F44BBBBF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30"/>
    <w:pPr>
      <w:ind w:left="720"/>
      <w:contextualSpacing/>
    </w:pPr>
  </w:style>
  <w:style w:type="character" w:styleId="CommentReference">
    <w:name w:val="annotation reference"/>
    <w:basedOn w:val="DefaultParagraphFont"/>
    <w:uiPriority w:val="99"/>
    <w:semiHidden/>
    <w:unhideWhenUsed/>
    <w:rsid w:val="007A57CF"/>
    <w:rPr>
      <w:sz w:val="16"/>
      <w:szCs w:val="16"/>
    </w:rPr>
  </w:style>
  <w:style w:type="paragraph" w:styleId="CommentText">
    <w:name w:val="annotation text"/>
    <w:basedOn w:val="Normal"/>
    <w:link w:val="CommentTextChar"/>
    <w:uiPriority w:val="99"/>
    <w:semiHidden/>
    <w:unhideWhenUsed/>
    <w:rsid w:val="007A57CF"/>
    <w:pPr>
      <w:spacing w:line="240" w:lineRule="auto"/>
    </w:pPr>
    <w:rPr>
      <w:sz w:val="20"/>
      <w:szCs w:val="20"/>
    </w:rPr>
  </w:style>
  <w:style w:type="character" w:customStyle="1" w:styleId="CommentTextChar">
    <w:name w:val="Comment Text Char"/>
    <w:basedOn w:val="DefaultParagraphFont"/>
    <w:link w:val="CommentText"/>
    <w:uiPriority w:val="99"/>
    <w:semiHidden/>
    <w:rsid w:val="007A57CF"/>
    <w:rPr>
      <w:sz w:val="20"/>
      <w:szCs w:val="20"/>
    </w:rPr>
  </w:style>
  <w:style w:type="paragraph" w:styleId="CommentSubject">
    <w:name w:val="annotation subject"/>
    <w:basedOn w:val="CommentText"/>
    <w:next w:val="CommentText"/>
    <w:link w:val="CommentSubjectChar"/>
    <w:uiPriority w:val="99"/>
    <w:semiHidden/>
    <w:unhideWhenUsed/>
    <w:rsid w:val="007A57CF"/>
    <w:rPr>
      <w:b/>
      <w:bCs/>
    </w:rPr>
  </w:style>
  <w:style w:type="character" w:customStyle="1" w:styleId="CommentSubjectChar">
    <w:name w:val="Comment Subject Char"/>
    <w:basedOn w:val="CommentTextChar"/>
    <w:link w:val="CommentSubject"/>
    <w:uiPriority w:val="99"/>
    <w:semiHidden/>
    <w:rsid w:val="007A57CF"/>
    <w:rPr>
      <w:b/>
      <w:bCs/>
      <w:sz w:val="20"/>
      <w:szCs w:val="20"/>
    </w:rPr>
  </w:style>
  <w:style w:type="paragraph" w:styleId="BalloonText">
    <w:name w:val="Balloon Text"/>
    <w:basedOn w:val="Normal"/>
    <w:link w:val="BalloonTextChar"/>
    <w:uiPriority w:val="99"/>
    <w:semiHidden/>
    <w:unhideWhenUsed/>
    <w:rsid w:val="007A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CF"/>
    <w:rPr>
      <w:rFonts w:ascii="Tahoma" w:hAnsi="Tahoma" w:cs="Tahoma"/>
      <w:sz w:val="16"/>
      <w:szCs w:val="16"/>
    </w:rPr>
  </w:style>
  <w:style w:type="paragraph" w:styleId="Header">
    <w:name w:val="header"/>
    <w:basedOn w:val="Normal"/>
    <w:link w:val="HeaderChar"/>
    <w:unhideWhenUsed/>
    <w:rsid w:val="002A074A"/>
    <w:pPr>
      <w:tabs>
        <w:tab w:val="center" w:pos="4680"/>
        <w:tab w:val="right" w:pos="9360"/>
      </w:tabs>
      <w:spacing w:after="0" w:line="240" w:lineRule="auto"/>
    </w:pPr>
  </w:style>
  <w:style w:type="character" w:customStyle="1" w:styleId="HeaderChar">
    <w:name w:val="Header Char"/>
    <w:basedOn w:val="DefaultParagraphFont"/>
    <w:link w:val="Header"/>
    <w:rsid w:val="002A074A"/>
  </w:style>
  <w:style w:type="paragraph" w:styleId="Footer">
    <w:name w:val="footer"/>
    <w:basedOn w:val="Normal"/>
    <w:link w:val="FooterChar"/>
    <w:uiPriority w:val="99"/>
    <w:unhideWhenUsed/>
    <w:rsid w:val="002A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4A"/>
  </w:style>
  <w:style w:type="paragraph" w:customStyle="1" w:styleId="Pa0">
    <w:name w:val="Pa0"/>
    <w:basedOn w:val="Normal"/>
    <w:next w:val="Normal"/>
    <w:rsid w:val="002A074A"/>
    <w:pPr>
      <w:widowControl w:val="0"/>
      <w:autoSpaceDE w:val="0"/>
      <w:autoSpaceDN w:val="0"/>
      <w:adjustRightInd w:val="0"/>
      <w:spacing w:after="0" w:line="241" w:lineRule="atLeast"/>
    </w:pPr>
    <w:rPr>
      <w:rFonts w:ascii="Adobe Garamond Pro" w:eastAsia="Times New Roman" w:hAnsi="Adobe Garamond Pro" w:cs="Times New Roman"/>
      <w:sz w:val="20"/>
      <w:szCs w:val="24"/>
      <w:lang w:val="fr-FR" w:eastAsia="fr-FR"/>
    </w:rPr>
  </w:style>
  <w:style w:type="character" w:customStyle="1" w:styleId="A2">
    <w:name w:val="A2"/>
    <w:rsid w:val="002A074A"/>
    <w:rPr>
      <w:rFonts w:cs="Adobe Garamond Pro"/>
      <w:color w:val="6C6D7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DCCD-76E0-4898-98E1-9B330A39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wyld</dc:creator>
  <cp:lastModifiedBy>Ana Galan</cp:lastModifiedBy>
  <cp:revision>2</cp:revision>
  <cp:lastPrinted>2013-03-05T09:35:00Z</cp:lastPrinted>
  <dcterms:created xsi:type="dcterms:W3CDTF">2018-03-28T11:47:00Z</dcterms:created>
  <dcterms:modified xsi:type="dcterms:W3CDTF">2018-03-28T11:47:00Z</dcterms:modified>
</cp:coreProperties>
</file>